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36" w:rsidRPr="00DF6A06" w:rsidRDefault="008E2BBB" w:rsidP="00E30636">
      <w:pPr>
        <w:jc w:val="both"/>
        <w:rPr>
          <w:sz w:val="22"/>
        </w:rPr>
      </w:pPr>
      <w:r>
        <w:rPr>
          <w:noProof/>
        </w:rPr>
        <w:drawing>
          <wp:anchor distT="0" distB="0" distL="114300" distR="114300" simplePos="0" relativeHeight="251679744" behindDoc="1" locked="0" layoutInCell="1" allowOverlap="1" wp14:anchorId="6C4C3BDD" wp14:editId="43A16FBE">
            <wp:simplePos x="0" y="0"/>
            <wp:positionH relativeFrom="column">
              <wp:posOffset>-401955</wp:posOffset>
            </wp:positionH>
            <wp:positionV relativeFrom="paragraph">
              <wp:posOffset>-164465</wp:posOffset>
            </wp:positionV>
            <wp:extent cx="7597775" cy="1140460"/>
            <wp:effectExtent l="0" t="0" r="3175" b="2540"/>
            <wp:wrapNone/>
            <wp:docPr id="16" name="Рисунок 2" descr="шапка ту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 тула.jpg"/>
                    <pic:cNvPicPr/>
                  </pic:nvPicPr>
                  <pic:blipFill>
                    <a:blip r:embed="rId6" cstate="print"/>
                    <a:stretch>
                      <a:fillRect/>
                    </a:stretch>
                  </pic:blipFill>
                  <pic:spPr>
                    <a:xfrm>
                      <a:off x="0" y="0"/>
                      <a:ext cx="7597775" cy="1140460"/>
                    </a:xfrm>
                    <a:prstGeom prst="rect">
                      <a:avLst/>
                    </a:prstGeom>
                  </pic:spPr>
                </pic:pic>
              </a:graphicData>
            </a:graphic>
          </wp:anchor>
        </w:drawing>
      </w:r>
      <w:r w:rsidR="00E30636" w:rsidRPr="006F2E00">
        <w:tab/>
      </w:r>
      <w:r w:rsidR="00E30636" w:rsidRPr="006F2E00">
        <w:tab/>
      </w:r>
      <w:r w:rsidR="00E30636" w:rsidRPr="006F2E00">
        <w:tab/>
      </w:r>
      <w:r w:rsidR="00E30636" w:rsidRPr="006F2E00">
        <w:tab/>
      </w:r>
      <w:r w:rsidR="00E30636" w:rsidRPr="006F2E00">
        <w:tab/>
      </w:r>
      <w:r w:rsidR="00E30636" w:rsidRPr="006F2E00">
        <w:tab/>
      </w:r>
      <w:r w:rsidR="00E30636" w:rsidRPr="006F2E00">
        <w:tab/>
      </w:r>
    </w:p>
    <w:p w:rsidR="00E30636" w:rsidRDefault="00E30636" w:rsidP="00E30636">
      <w:pPr>
        <w:rPr>
          <w:lang w:val="en-US"/>
        </w:rPr>
      </w:pPr>
    </w:p>
    <w:p w:rsidR="008E2BBB" w:rsidRDefault="008E2BBB" w:rsidP="00E30636">
      <w:pPr>
        <w:jc w:val="center"/>
        <w:rPr>
          <w:rFonts w:ascii="Arial" w:hAnsi="Arial" w:cs="Arial"/>
          <w:b/>
          <w:sz w:val="28"/>
        </w:rPr>
      </w:pPr>
    </w:p>
    <w:p w:rsidR="008E2BBB" w:rsidRDefault="008E2BBB" w:rsidP="00E30636">
      <w:pPr>
        <w:jc w:val="center"/>
        <w:rPr>
          <w:rFonts w:ascii="Arial" w:hAnsi="Arial" w:cs="Arial"/>
          <w:b/>
          <w:sz w:val="28"/>
        </w:rPr>
      </w:pPr>
    </w:p>
    <w:p w:rsidR="008E2BBB" w:rsidRDefault="002926AF" w:rsidP="00E30636">
      <w:pPr>
        <w:jc w:val="center"/>
        <w:rPr>
          <w:rFonts w:ascii="Arial" w:hAnsi="Arial" w:cs="Arial"/>
          <w:b/>
          <w:sz w:val="28"/>
        </w:rPr>
      </w:pPr>
      <w:r>
        <w:rPr>
          <w:rFonts w:ascii="Arial" w:hAnsi="Arial" w:cs="Arial"/>
          <w:b/>
          <w:noProof/>
          <w:sz w:val="28"/>
        </w:rPr>
        <w:drawing>
          <wp:anchor distT="0" distB="0" distL="114300" distR="114300" simplePos="0" relativeHeight="251680768" behindDoc="0" locked="0" layoutInCell="1" allowOverlap="0" wp14:anchorId="5D69B414" wp14:editId="3B2E3ED4">
            <wp:simplePos x="0" y="0"/>
            <wp:positionH relativeFrom="column">
              <wp:posOffset>6028690</wp:posOffset>
            </wp:positionH>
            <wp:positionV relativeFrom="paragraph">
              <wp:posOffset>100330</wp:posOffset>
            </wp:positionV>
            <wp:extent cx="614680" cy="577850"/>
            <wp:effectExtent l="0" t="0" r="0" b="0"/>
            <wp:wrapNone/>
            <wp:docPr id="6" name="Рисунок 6" descr="es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d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468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6AF" w:rsidRPr="00DF6A06" w:rsidRDefault="00C26352" w:rsidP="002926AF">
      <w:pPr>
        <w:jc w:val="center"/>
        <w:rPr>
          <w:rFonts w:ascii="Arial" w:hAnsi="Arial" w:cs="Arial"/>
          <w:b/>
          <w:sz w:val="28"/>
        </w:rPr>
      </w:pPr>
      <w:r>
        <w:rPr>
          <w:rFonts w:ascii="Arial" w:hAnsi="Arial" w:cs="Arial"/>
          <w:b/>
          <w:sz w:val="28"/>
        </w:rPr>
        <w:tab/>
      </w:r>
      <w:r w:rsidR="002926AF" w:rsidRPr="00C13EFF">
        <w:rPr>
          <w:rFonts w:ascii="Arial" w:hAnsi="Arial" w:cs="Arial"/>
          <w:b/>
          <w:sz w:val="28"/>
        </w:rPr>
        <w:t xml:space="preserve">ПРАЙС-ЛИСТ </w:t>
      </w:r>
    </w:p>
    <w:p w:rsidR="002926AF" w:rsidRPr="00DF6A06" w:rsidRDefault="002926AF" w:rsidP="002926AF">
      <w:pPr>
        <w:jc w:val="center"/>
        <w:rPr>
          <w:rFonts w:ascii="Arial" w:hAnsi="Arial" w:cs="Arial"/>
          <w:b/>
          <w:sz w:val="28"/>
        </w:rPr>
      </w:pPr>
      <w:r>
        <w:rPr>
          <w:rFonts w:ascii="Arial" w:hAnsi="Arial" w:cs="Arial"/>
          <w:b/>
          <w:sz w:val="28"/>
        </w:rPr>
        <w:t>Стеллаж наклонный СТ-012</w:t>
      </w:r>
      <w:r w:rsidRPr="00B54EF4">
        <w:rPr>
          <w:rFonts w:ascii="Arial" w:hAnsi="Arial" w:cs="Arial"/>
          <w:b/>
          <w:sz w:val="28"/>
        </w:rPr>
        <w:t xml:space="preserve"> </w:t>
      </w:r>
      <w:r>
        <w:rPr>
          <w:rFonts w:ascii="Arial" w:hAnsi="Arial" w:cs="Arial"/>
          <w:b/>
          <w:sz w:val="28"/>
          <w:lang w:val="en-US"/>
        </w:rPr>
        <w:t>ESD</w:t>
      </w:r>
    </w:p>
    <w:p w:rsidR="002926AF" w:rsidRPr="004706D9" w:rsidRDefault="002926AF" w:rsidP="002926AF">
      <w:pPr>
        <w:rPr>
          <w:b/>
          <w:sz w:val="12"/>
          <w:szCs w:val="12"/>
        </w:rPr>
      </w:pPr>
    </w:p>
    <w:p w:rsidR="002926AF" w:rsidRPr="00C4020D" w:rsidRDefault="002926AF" w:rsidP="002926AF">
      <w:pPr>
        <w:numPr>
          <w:ilvl w:val="0"/>
          <w:numId w:val="1"/>
        </w:numPr>
        <w:tabs>
          <w:tab w:val="clear" w:pos="502"/>
          <w:tab w:val="num" w:pos="0"/>
          <w:tab w:val="left" w:pos="4536"/>
        </w:tabs>
        <w:suppressAutoHyphens/>
        <w:ind w:left="0" w:right="311" w:hanging="142"/>
        <w:jc w:val="both"/>
        <w:rPr>
          <w:sz w:val="18"/>
          <w:szCs w:val="18"/>
        </w:rPr>
      </w:pPr>
      <w:r w:rsidRPr="00C4020D">
        <w:rPr>
          <w:sz w:val="18"/>
          <w:szCs w:val="18"/>
        </w:rPr>
        <w:t xml:space="preserve">Стеллаж наклонный СТ-012 </w:t>
      </w:r>
      <w:r w:rsidRPr="00C4020D">
        <w:rPr>
          <w:sz w:val="18"/>
          <w:szCs w:val="18"/>
          <w:lang w:val="en-US"/>
        </w:rPr>
        <w:t>ESD</w:t>
      </w:r>
      <w:r w:rsidRPr="00C4020D">
        <w:rPr>
          <w:sz w:val="18"/>
          <w:szCs w:val="18"/>
        </w:rPr>
        <w:t xml:space="preserve"> обладает антистатическими свойствами и предназначен для радиоэлектронной промышленности. Используется для хранения различного вида электронных компонентов в пластиковой таре.</w:t>
      </w:r>
    </w:p>
    <w:p w:rsidR="002926AF" w:rsidRPr="00C4020D" w:rsidRDefault="002926AF" w:rsidP="002926AF">
      <w:pPr>
        <w:numPr>
          <w:ilvl w:val="0"/>
          <w:numId w:val="1"/>
        </w:numPr>
        <w:tabs>
          <w:tab w:val="clear" w:pos="502"/>
          <w:tab w:val="num" w:pos="0"/>
          <w:tab w:val="left" w:pos="4536"/>
        </w:tabs>
        <w:suppressAutoHyphens/>
        <w:ind w:left="0" w:right="311" w:hanging="142"/>
        <w:jc w:val="both"/>
        <w:rPr>
          <w:sz w:val="18"/>
          <w:szCs w:val="18"/>
        </w:rPr>
      </w:pPr>
      <w:r w:rsidRPr="00C4020D">
        <w:rPr>
          <w:sz w:val="18"/>
          <w:szCs w:val="18"/>
        </w:rPr>
        <w:t xml:space="preserve">Стеллаж успешно протестирован на соответствие стандартам ГОСТ </w:t>
      </w:r>
      <w:proofErr w:type="gramStart"/>
      <w:r w:rsidRPr="00C4020D">
        <w:rPr>
          <w:sz w:val="18"/>
          <w:szCs w:val="18"/>
        </w:rPr>
        <w:t>Р</w:t>
      </w:r>
      <w:proofErr w:type="gramEnd"/>
      <w:r w:rsidRPr="00C4020D">
        <w:rPr>
          <w:sz w:val="18"/>
          <w:szCs w:val="18"/>
        </w:rPr>
        <w:t xml:space="preserve"> 53734.5.1-2009 и имеет все необходимые сертификаты.</w:t>
      </w:r>
    </w:p>
    <w:p w:rsidR="002926AF" w:rsidRPr="00C4020D" w:rsidRDefault="002926AF" w:rsidP="002926AF">
      <w:pPr>
        <w:numPr>
          <w:ilvl w:val="0"/>
          <w:numId w:val="1"/>
        </w:numPr>
        <w:tabs>
          <w:tab w:val="clear" w:pos="502"/>
          <w:tab w:val="num" w:pos="0"/>
        </w:tabs>
        <w:suppressAutoHyphens/>
        <w:ind w:left="0" w:right="311" w:hanging="142"/>
        <w:jc w:val="both"/>
        <w:rPr>
          <w:sz w:val="18"/>
          <w:szCs w:val="18"/>
        </w:rPr>
      </w:pPr>
      <w:r w:rsidRPr="00C4020D">
        <w:rPr>
          <w:sz w:val="18"/>
          <w:szCs w:val="18"/>
        </w:rPr>
        <w:t>Стеллаж изготавливается высотой 2000 мм, шириной 1000 мм, глубиной 400 мм и имеет 5 ярусов хран</w:t>
      </w:r>
      <w:r w:rsidRPr="00C4020D">
        <w:rPr>
          <w:sz w:val="18"/>
          <w:szCs w:val="18"/>
        </w:rPr>
        <w:t>е</w:t>
      </w:r>
      <w:r w:rsidRPr="00C4020D">
        <w:rPr>
          <w:sz w:val="18"/>
          <w:szCs w:val="18"/>
        </w:rPr>
        <w:t xml:space="preserve">ния. Нижний ярус хранения может устанавливаться как основные вышестоящие ярусы или под противоположным углом для хранения неиспользуемых ящиков (см. рисунок). При необходимости можно купить дополнительные ярусы хранения. Ярус хранения состоит из полки с крепежом и упора. Пластиковые ящики </w:t>
      </w:r>
      <w:r w:rsidRPr="00C4020D">
        <w:rPr>
          <w:sz w:val="18"/>
          <w:szCs w:val="18"/>
          <w:lang w:val="en-US"/>
        </w:rPr>
        <w:t>ESD</w:t>
      </w:r>
      <w:r w:rsidRPr="00C4020D">
        <w:rPr>
          <w:sz w:val="18"/>
          <w:szCs w:val="18"/>
        </w:rPr>
        <w:t xml:space="preserve"> в стандартную комплектацию не входят и приобретаются отдельно. Цвет ящиков - черный. Загрузка ящиков может производиться как с лицевой, так и с обратной стороны стеллажа. </w:t>
      </w:r>
    </w:p>
    <w:p w:rsidR="002926AF" w:rsidRPr="00C4020D" w:rsidRDefault="002926AF" w:rsidP="002926AF">
      <w:pPr>
        <w:numPr>
          <w:ilvl w:val="0"/>
          <w:numId w:val="1"/>
        </w:numPr>
        <w:tabs>
          <w:tab w:val="clear" w:pos="502"/>
          <w:tab w:val="num" w:pos="0"/>
        </w:tabs>
        <w:suppressAutoHyphens/>
        <w:ind w:left="0" w:right="311" w:hanging="142"/>
        <w:jc w:val="both"/>
        <w:rPr>
          <w:sz w:val="18"/>
          <w:szCs w:val="18"/>
        </w:rPr>
      </w:pPr>
      <w:r w:rsidRPr="00C4020D">
        <w:rPr>
          <w:sz w:val="18"/>
          <w:szCs w:val="18"/>
        </w:rPr>
        <w:t xml:space="preserve">Стеллаж изготавливается в двух видах: СТ-012 Стеллаж наклонный </w:t>
      </w:r>
      <w:r w:rsidRPr="00C4020D">
        <w:rPr>
          <w:sz w:val="18"/>
          <w:szCs w:val="18"/>
          <w:lang w:val="en-US"/>
        </w:rPr>
        <w:t>ESD</w:t>
      </w:r>
      <w:r w:rsidRPr="00C4020D">
        <w:rPr>
          <w:sz w:val="18"/>
          <w:szCs w:val="18"/>
        </w:rPr>
        <w:t xml:space="preserve"> и СТ-012 Стеллаж наклонный дополнительный </w:t>
      </w:r>
      <w:r w:rsidRPr="00C4020D">
        <w:rPr>
          <w:sz w:val="18"/>
          <w:szCs w:val="18"/>
          <w:lang w:val="en-US"/>
        </w:rPr>
        <w:t>ESD</w:t>
      </w:r>
      <w:r w:rsidRPr="00C4020D">
        <w:rPr>
          <w:sz w:val="18"/>
          <w:szCs w:val="18"/>
        </w:rPr>
        <w:t xml:space="preserve">. Дополнительный стеллаж не является самостоятельным изделием и присоединяется к СТ-012 Стеллаж наклонный </w:t>
      </w:r>
      <w:r w:rsidRPr="00C4020D">
        <w:rPr>
          <w:sz w:val="18"/>
          <w:szCs w:val="18"/>
          <w:lang w:val="en-US"/>
        </w:rPr>
        <w:t>ESD</w:t>
      </w:r>
      <w:r w:rsidRPr="00C4020D">
        <w:rPr>
          <w:sz w:val="18"/>
          <w:szCs w:val="18"/>
        </w:rPr>
        <w:t xml:space="preserve"> при установке стеллажей в линию. Нагрузочные характеристики при установке стеллажей в линию сохраняю</w:t>
      </w:r>
      <w:r w:rsidRPr="00C4020D">
        <w:rPr>
          <w:sz w:val="18"/>
          <w:szCs w:val="18"/>
        </w:rPr>
        <w:t>т</w:t>
      </w:r>
      <w:r w:rsidRPr="00C4020D">
        <w:rPr>
          <w:sz w:val="18"/>
          <w:szCs w:val="18"/>
        </w:rPr>
        <w:t>ся.</w:t>
      </w:r>
    </w:p>
    <w:p w:rsidR="002926AF" w:rsidRPr="00C4020D" w:rsidRDefault="002926AF" w:rsidP="002926AF">
      <w:pPr>
        <w:numPr>
          <w:ilvl w:val="0"/>
          <w:numId w:val="1"/>
        </w:numPr>
        <w:tabs>
          <w:tab w:val="clear" w:pos="502"/>
          <w:tab w:val="num" w:pos="0"/>
          <w:tab w:val="left" w:pos="10632"/>
          <w:tab w:val="left" w:pos="10915"/>
        </w:tabs>
        <w:suppressAutoHyphens/>
        <w:ind w:left="0" w:right="311" w:hanging="142"/>
        <w:jc w:val="both"/>
        <w:rPr>
          <w:sz w:val="18"/>
          <w:szCs w:val="18"/>
        </w:rPr>
      </w:pPr>
      <w:r w:rsidRPr="00C4020D">
        <w:rPr>
          <w:sz w:val="18"/>
          <w:szCs w:val="18"/>
        </w:rPr>
        <w:t>Стеллаж имеет возможность регулирования ярусов хранения по высоте с шагом 50 мм.</w:t>
      </w:r>
    </w:p>
    <w:p w:rsidR="002926AF" w:rsidRPr="00C4020D" w:rsidRDefault="002926AF" w:rsidP="002926AF">
      <w:pPr>
        <w:numPr>
          <w:ilvl w:val="0"/>
          <w:numId w:val="1"/>
        </w:numPr>
        <w:tabs>
          <w:tab w:val="clear" w:pos="502"/>
          <w:tab w:val="num" w:pos="0"/>
          <w:tab w:val="left" w:pos="10632"/>
          <w:tab w:val="left" w:pos="10915"/>
        </w:tabs>
        <w:suppressAutoHyphens/>
        <w:ind w:left="0" w:right="311" w:hanging="142"/>
        <w:jc w:val="both"/>
        <w:rPr>
          <w:sz w:val="18"/>
          <w:szCs w:val="18"/>
        </w:rPr>
      </w:pPr>
      <w:r w:rsidRPr="00C4020D">
        <w:rPr>
          <w:sz w:val="18"/>
          <w:szCs w:val="18"/>
        </w:rPr>
        <w:t xml:space="preserve">Элементы стеллажа окрашены специальной порошковой краской, которая обеспечивает антистатическую защиту. Полки – цвет светло-серый RAL 7035. Стойки – цвет графитовый </w:t>
      </w:r>
      <w:r w:rsidRPr="00C4020D">
        <w:rPr>
          <w:sz w:val="18"/>
          <w:szCs w:val="18"/>
          <w:lang w:val="en-US"/>
        </w:rPr>
        <w:t>RAL</w:t>
      </w:r>
      <w:r w:rsidRPr="00C4020D">
        <w:rPr>
          <w:sz w:val="18"/>
          <w:szCs w:val="18"/>
        </w:rPr>
        <w:t xml:space="preserve"> 7012.</w:t>
      </w:r>
    </w:p>
    <w:p w:rsidR="002926AF" w:rsidRPr="00C4020D" w:rsidRDefault="002926AF" w:rsidP="002926AF">
      <w:pPr>
        <w:numPr>
          <w:ilvl w:val="0"/>
          <w:numId w:val="1"/>
        </w:numPr>
        <w:tabs>
          <w:tab w:val="clear" w:pos="502"/>
          <w:tab w:val="num" w:pos="0"/>
        </w:tabs>
        <w:suppressAutoHyphens/>
        <w:ind w:left="0" w:right="311" w:hanging="142"/>
        <w:jc w:val="both"/>
        <w:rPr>
          <w:sz w:val="18"/>
          <w:szCs w:val="18"/>
        </w:rPr>
      </w:pPr>
      <w:r w:rsidRPr="00C4020D">
        <w:rPr>
          <w:sz w:val="18"/>
          <w:szCs w:val="18"/>
        </w:rPr>
        <w:t>Стеллаж отгружается в разобранном виде. Сборка стеллажа производится с помощью винтов. Инструкция по сборке прилагается.</w:t>
      </w:r>
    </w:p>
    <w:p w:rsidR="002926AF" w:rsidRPr="00C4020D" w:rsidRDefault="002926AF" w:rsidP="002926AF">
      <w:pPr>
        <w:numPr>
          <w:ilvl w:val="0"/>
          <w:numId w:val="1"/>
        </w:numPr>
        <w:tabs>
          <w:tab w:val="clear" w:pos="502"/>
          <w:tab w:val="num" w:pos="0"/>
        </w:tabs>
        <w:suppressAutoHyphens/>
        <w:ind w:left="0" w:right="311" w:hanging="142"/>
        <w:jc w:val="both"/>
        <w:rPr>
          <w:sz w:val="18"/>
          <w:szCs w:val="18"/>
        </w:rPr>
      </w:pPr>
      <w:r w:rsidRPr="00C4020D">
        <w:rPr>
          <w:sz w:val="18"/>
          <w:szCs w:val="18"/>
        </w:rPr>
        <w:t xml:space="preserve">При работе со Стеллажами используются Ящики пластиковые </w:t>
      </w:r>
      <w:r w:rsidRPr="00C4020D">
        <w:rPr>
          <w:sz w:val="18"/>
          <w:szCs w:val="18"/>
          <w:lang w:val="en-US"/>
        </w:rPr>
        <w:t>ESD</w:t>
      </w:r>
      <w:r w:rsidRPr="00C4020D">
        <w:rPr>
          <w:sz w:val="18"/>
          <w:szCs w:val="18"/>
        </w:rPr>
        <w:t xml:space="preserve"> разных размеров (см. Прайс-лист на Ящики пластиковые </w:t>
      </w:r>
      <w:r w:rsidRPr="00C4020D">
        <w:rPr>
          <w:sz w:val="18"/>
          <w:szCs w:val="18"/>
          <w:lang w:val="en-US"/>
        </w:rPr>
        <w:t>ESD</w:t>
      </w:r>
      <w:r w:rsidRPr="00C4020D">
        <w:rPr>
          <w:sz w:val="18"/>
          <w:szCs w:val="18"/>
        </w:rPr>
        <w:t>).</w:t>
      </w:r>
    </w:p>
    <w:p w:rsidR="002926AF" w:rsidRPr="00C4020D" w:rsidRDefault="002926AF" w:rsidP="002926AF">
      <w:pPr>
        <w:numPr>
          <w:ilvl w:val="0"/>
          <w:numId w:val="1"/>
        </w:numPr>
        <w:tabs>
          <w:tab w:val="clear" w:pos="502"/>
          <w:tab w:val="num" w:pos="0"/>
          <w:tab w:val="left" w:pos="10632"/>
          <w:tab w:val="left" w:pos="10915"/>
        </w:tabs>
        <w:suppressAutoHyphens/>
        <w:ind w:left="0" w:right="170" w:hanging="142"/>
        <w:jc w:val="both"/>
        <w:rPr>
          <w:b/>
          <w:sz w:val="18"/>
          <w:szCs w:val="18"/>
        </w:rPr>
      </w:pPr>
      <w:r w:rsidRPr="00C4020D">
        <w:rPr>
          <w:sz w:val="18"/>
          <w:szCs w:val="18"/>
        </w:rPr>
        <w:t xml:space="preserve">Гарантийный срок – 12 месяцев </w:t>
      </w:r>
      <w:proofErr w:type="gramStart"/>
      <w:r w:rsidRPr="00C4020D">
        <w:rPr>
          <w:sz w:val="18"/>
          <w:szCs w:val="18"/>
        </w:rPr>
        <w:t>с даты продажи</w:t>
      </w:r>
      <w:proofErr w:type="gramEnd"/>
      <w:r w:rsidRPr="00C4020D">
        <w:rPr>
          <w:sz w:val="18"/>
          <w:szCs w:val="18"/>
        </w:rPr>
        <w:t>.</w:t>
      </w:r>
    </w:p>
    <w:p w:rsidR="002926AF" w:rsidRPr="00105E07" w:rsidRDefault="002926AF" w:rsidP="002926AF">
      <w:pPr>
        <w:tabs>
          <w:tab w:val="left" w:pos="10632"/>
          <w:tab w:val="left" w:pos="10915"/>
        </w:tabs>
        <w:ind w:left="284" w:right="170"/>
        <w:jc w:val="both"/>
        <w:rPr>
          <w:b/>
          <w:sz w:val="4"/>
          <w:szCs w:val="4"/>
        </w:rPr>
      </w:pPr>
      <w:r>
        <w:rPr>
          <w:noProof/>
          <w:sz w:val="4"/>
          <w:szCs w:val="4"/>
        </w:rPr>
        <w:drawing>
          <wp:anchor distT="0" distB="0" distL="114300" distR="114300" simplePos="0" relativeHeight="251682816" behindDoc="1" locked="0" layoutInCell="1" allowOverlap="1">
            <wp:simplePos x="0" y="0"/>
            <wp:positionH relativeFrom="column">
              <wp:posOffset>47625</wp:posOffset>
            </wp:positionH>
            <wp:positionV relativeFrom="paragraph">
              <wp:posOffset>89535</wp:posOffset>
            </wp:positionV>
            <wp:extent cx="4269740" cy="4240530"/>
            <wp:effectExtent l="0" t="0" r="0" b="7620"/>
            <wp:wrapNone/>
            <wp:docPr id="2" name="Рисунок 2" descr="Прайс-лист(СТ-012)-накло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йс-лист(СТ-012)-наклонны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9740" cy="4240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6AF" w:rsidRPr="00BC2AD0" w:rsidRDefault="002926AF" w:rsidP="002926AF">
      <w:pPr>
        <w:tabs>
          <w:tab w:val="left" w:pos="10632"/>
          <w:tab w:val="left" w:pos="10915"/>
        </w:tabs>
        <w:ind w:right="170"/>
        <w:jc w:val="both"/>
        <w:rPr>
          <w:b/>
        </w:rPr>
      </w:pPr>
      <w:r>
        <w:rPr>
          <w:b/>
        </w:rPr>
        <w:t xml:space="preserve">                                                                        </w:t>
      </w:r>
      <w:r w:rsidRPr="00BC2AD0">
        <w:rPr>
          <w:b/>
        </w:rPr>
        <w:t xml:space="preserve">СУММАРНАЯ НАГРУЗКА </w:t>
      </w:r>
      <w:r>
        <w:rPr>
          <w:b/>
        </w:rPr>
        <w:t>Н</w:t>
      </w:r>
      <w:r w:rsidRPr="00BC2AD0">
        <w:rPr>
          <w:b/>
        </w:rPr>
        <w:t>А СЕКЦИЮ СТЕЛЛАЖА</w:t>
      </w:r>
      <w:r>
        <w:rPr>
          <w:b/>
        </w:rPr>
        <w:t xml:space="preserve"> </w:t>
      </w:r>
      <w:r w:rsidRPr="001F39BB">
        <w:rPr>
          <w:b/>
          <w:sz w:val="22"/>
          <w:szCs w:val="22"/>
        </w:rPr>
        <w:t xml:space="preserve">не более  </w:t>
      </w:r>
      <w:r w:rsidRPr="00BC2AD0">
        <w:rPr>
          <w:b/>
          <w:sz w:val="32"/>
          <w:szCs w:val="32"/>
        </w:rPr>
        <w:t>500 кг</w:t>
      </w:r>
    </w:p>
    <w:p w:rsidR="002926AF" w:rsidRDefault="002926AF" w:rsidP="002926AF">
      <w:pPr>
        <w:tabs>
          <w:tab w:val="left" w:pos="10915"/>
        </w:tabs>
        <w:ind w:right="-114"/>
        <w:rPr>
          <w:sz w:val="22"/>
          <w:szCs w:val="22"/>
        </w:rPr>
      </w:pPr>
      <w:r w:rsidRPr="00BC2AD0">
        <w:rPr>
          <w:b/>
        </w:rPr>
        <w:t xml:space="preserve">                                                                         </w:t>
      </w:r>
      <w:r>
        <w:rPr>
          <w:b/>
        </w:rPr>
        <w:t xml:space="preserve"> РАСПРЕДЕЛЕННАЯ НАГРУЗКА НА ЯРУС ХРАНЕНИЯ </w:t>
      </w:r>
      <w:r w:rsidRPr="00096813">
        <w:rPr>
          <w:b/>
          <w:sz w:val="22"/>
          <w:szCs w:val="22"/>
        </w:rPr>
        <w:t xml:space="preserve">не </w:t>
      </w:r>
      <w:r>
        <w:rPr>
          <w:b/>
          <w:sz w:val="22"/>
          <w:szCs w:val="22"/>
        </w:rPr>
        <w:t>б</w:t>
      </w:r>
      <w:r w:rsidRPr="00096813">
        <w:rPr>
          <w:b/>
          <w:sz w:val="22"/>
          <w:szCs w:val="22"/>
        </w:rPr>
        <w:t>о</w:t>
      </w:r>
      <w:r w:rsidRPr="00096813">
        <w:rPr>
          <w:b/>
          <w:sz w:val="22"/>
          <w:szCs w:val="22"/>
        </w:rPr>
        <w:t>лее</w:t>
      </w:r>
      <w:r>
        <w:rPr>
          <w:b/>
        </w:rPr>
        <w:t xml:space="preserve">   </w:t>
      </w:r>
      <w:r w:rsidRPr="00096813">
        <w:rPr>
          <w:b/>
          <w:sz w:val="32"/>
          <w:szCs w:val="32"/>
        </w:rPr>
        <w:t>60</w:t>
      </w:r>
      <w:r>
        <w:rPr>
          <w:b/>
          <w:sz w:val="32"/>
          <w:szCs w:val="32"/>
        </w:rPr>
        <w:t xml:space="preserve"> кг</w:t>
      </w:r>
      <w:r w:rsidRPr="00096813">
        <w:rPr>
          <w:b/>
          <w:sz w:val="32"/>
          <w:szCs w:val="32"/>
        </w:rPr>
        <w:t xml:space="preserve"> </w:t>
      </w:r>
    </w:p>
    <w:p w:rsidR="002926AF" w:rsidRDefault="002926AF" w:rsidP="002926AF">
      <w:pPr>
        <w:tabs>
          <w:tab w:val="left" w:pos="10632"/>
          <w:tab w:val="left" w:pos="10915"/>
        </w:tabs>
        <w:ind w:right="170"/>
        <w:jc w:val="both"/>
        <w:rPr>
          <w:sz w:val="22"/>
          <w:szCs w:val="22"/>
        </w:rPr>
      </w:pPr>
      <w:r>
        <w:rPr>
          <w:sz w:val="22"/>
          <w:szCs w:val="22"/>
        </w:rPr>
        <w:t xml:space="preserve">                                                                                                                             </w:t>
      </w:r>
    </w:p>
    <w:p w:rsidR="002926AF" w:rsidRDefault="002926AF" w:rsidP="002926AF">
      <w:pPr>
        <w:tabs>
          <w:tab w:val="left" w:pos="10632"/>
          <w:tab w:val="left" w:pos="10915"/>
        </w:tabs>
        <w:ind w:right="170"/>
        <w:jc w:val="both"/>
        <w:rPr>
          <w:sz w:val="10"/>
          <w:szCs w:val="10"/>
        </w:rPr>
      </w:pPr>
      <w:r>
        <w:rPr>
          <w:sz w:val="22"/>
          <w:szCs w:val="22"/>
        </w:rPr>
        <w:t xml:space="preserve">                                                                                                                                       </w:t>
      </w:r>
      <w:r>
        <w:rPr>
          <w:sz w:val="10"/>
          <w:szCs w:val="10"/>
        </w:rPr>
        <w:t xml:space="preserve">                                                                                                                                                                                                                                             </w:t>
      </w:r>
    </w:p>
    <w:p w:rsidR="002926AF" w:rsidRDefault="002926AF" w:rsidP="002926AF">
      <w:pPr>
        <w:ind w:right="311"/>
        <w:rPr>
          <w:sz w:val="12"/>
          <w:szCs w:val="12"/>
        </w:rPr>
      </w:pPr>
      <w:r>
        <w:rPr>
          <w:sz w:val="10"/>
          <w:szCs w:val="10"/>
        </w:rPr>
        <w:t xml:space="preserve">                                                                                                                                                                                                                                                                                                                           </w:t>
      </w:r>
    </w:p>
    <w:p w:rsidR="002926AF" w:rsidRPr="002926AF" w:rsidRDefault="002926AF" w:rsidP="002926AF">
      <w:pPr>
        <w:ind w:right="28"/>
        <w:rPr>
          <w:b/>
          <w:sz w:val="22"/>
          <w:szCs w:val="22"/>
        </w:rPr>
      </w:pPr>
      <w:r>
        <w:rPr>
          <w:b/>
          <w:sz w:val="22"/>
          <w:szCs w:val="22"/>
        </w:rPr>
        <w:t xml:space="preserve">                                                                                                                                                </w:t>
      </w:r>
      <w:bookmarkStart w:id="0" w:name="_GoBack"/>
      <w:bookmarkEnd w:id="0"/>
      <w:r>
        <w:rPr>
          <w:b/>
          <w:sz w:val="22"/>
          <w:szCs w:val="22"/>
        </w:rPr>
        <w:t xml:space="preserve">               </w:t>
      </w:r>
    </w:p>
    <w:p w:rsidR="002926AF" w:rsidRPr="002926AF" w:rsidRDefault="002926AF" w:rsidP="002926AF">
      <w:pPr>
        <w:ind w:right="28"/>
        <w:rPr>
          <w:b/>
          <w:sz w:val="22"/>
          <w:szCs w:val="22"/>
        </w:rPr>
      </w:pPr>
    </w:p>
    <w:p w:rsidR="002926AF" w:rsidRPr="002926AF" w:rsidRDefault="002926AF" w:rsidP="002926AF">
      <w:pPr>
        <w:ind w:right="28"/>
        <w:rPr>
          <w:b/>
          <w:sz w:val="22"/>
          <w:szCs w:val="22"/>
        </w:rPr>
      </w:pPr>
    </w:p>
    <w:p w:rsidR="002926AF" w:rsidRPr="002926AF" w:rsidRDefault="002926AF" w:rsidP="002926AF">
      <w:pPr>
        <w:ind w:right="28"/>
        <w:rPr>
          <w:b/>
          <w:sz w:val="22"/>
          <w:szCs w:val="22"/>
        </w:rPr>
      </w:pPr>
    </w:p>
    <w:p w:rsidR="002926AF" w:rsidRDefault="002926AF" w:rsidP="002926AF">
      <w:pPr>
        <w:ind w:right="170"/>
        <w:rPr>
          <w:b/>
          <w:sz w:val="22"/>
          <w:szCs w:val="22"/>
        </w:rPr>
      </w:pPr>
      <w:r w:rsidRPr="002926AF">
        <w:rPr>
          <w:b/>
          <w:sz w:val="22"/>
          <w:szCs w:val="22"/>
        </w:rPr>
        <w:t xml:space="preserve">                                                                                                                                          </w:t>
      </w:r>
      <w:r>
        <w:rPr>
          <w:b/>
          <w:sz w:val="22"/>
          <w:szCs w:val="22"/>
        </w:rPr>
        <w:t>С</w:t>
      </w:r>
      <w:r w:rsidRPr="005722E2">
        <w:rPr>
          <w:b/>
          <w:sz w:val="22"/>
          <w:szCs w:val="22"/>
        </w:rPr>
        <w:t xml:space="preserve">хема вариантов установки </w:t>
      </w:r>
    </w:p>
    <w:p w:rsidR="002926AF" w:rsidRDefault="002926AF" w:rsidP="002926AF">
      <w:pPr>
        <w:ind w:right="170"/>
        <w:rPr>
          <w:b/>
          <w:sz w:val="22"/>
          <w:szCs w:val="22"/>
        </w:rPr>
      </w:pPr>
      <w:r>
        <w:rPr>
          <w:b/>
          <w:sz w:val="22"/>
          <w:szCs w:val="22"/>
        </w:rPr>
        <w:t xml:space="preserve">                                                                                                                                           СТ-012 Стеллаж накло</w:t>
      </w:r>
      <w:r>
        <w:rPr>
          <w:b/>
          <w:sz w:val="22"/>
          <w:szCs w:val="22"/>
        </w:rPr>
        <w:t>н</w:t>
      </w:r>
      <w:r>
        <w:rPr>
          <w:b/>
          <w:sz w:val="22"/>
          <w:szCs w:val="22"/>
        </w:rPr>
        <w:t xml:space="preserve">ный                                                                                                              </w:t>
      </w:r>
    </w:p>
    <w:p w:rsidR="002926AF" w:rsidRPr="00AA6CEB" w:rsidRDefault="002926AF" w:rsidP="002926AF">
      <w:pPr>
        <w:ind w:right="28"/>
        <w:rPr>
          <w:b/>
          <w:sz w:val="22"/>
          <w:szCs w:val="22"/>
        </w:rPr>
      </w:pPr>
    </w:p>
    <w:p w:rsidR="002926AF" w:rsidRPr="00AA6CEB" w:rsidRDefault="002926AF" w:rsidP="002926AF">
      <w:pPr>
        <w:ind w:right="28"/>
        <w:rPr>
          <w:b/>
          <w:sz w:val="22"/>
          <w:szCs w:val="22"/>
        </w:rPr>
      </w:pPr>
      <w:r>
        <w:rPr>
          <w:noProof/>
        </w:rPr>
        <w:drawing>
          <wp:anchor distT="0" distB="0" distL="114300" distR="114300" simplePos="0" relativeHeight="251683840" behindDoc="1" locked="0" layoutInCell="1" allowOverlap="1">
            <wp:simplePos x="0" y="0"/>
            <wp:positionH relativeFrom="column">
              <wp:posOffset>4730115</wp:posOffset>
            </wp:positionH>
            <wp:positionV relativeFrom="paragraph">
              <wp:posOffset>47625</wp:posOffset>
            </wp:positionV>
            <wp:extent cx="2109470" cy="1318260"/>
            <wp:effectExtent l="0" t="0" r="5080" b="0"/>
            <wp:wrapNone/>
            <wp:docPr id="1" name="Рисунок 1" descr="Прайс-лист(СТ-012 на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йс-лист(СТ-012 накл"/>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947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6AF" w:rsidRPr="00AA6CEB" w:rsidRDefault="002926AF" w:rsidP="002926AF">
      <w:pPr>
        <w:ind w:right="28"/>
        <w:rPr>
          <w:b/>
          <w:sz w:val="22"/>
          <w:szCs w:val="22"/>
        </w:rPr>
      </w:pPr>
    </w:p>
    <w:p w:rsidR="002926AF" w:rsidRPr="00AA6CEB" w:rsidRDefault="002926AF" w:rsidP="002926AF">
      <w:pPr>
        <w:ind w:right="28"/>
        <w:rPr>
          <w:b/>
          <w:sz w:val="22"/>
          <w:szCs w:val="22"/>
        </w:rPr>
      </w:pPr>
    </w:p>
    <w:p w:rsidR="002926AF" w:rsidRPr="00AA6CEB" w:rsidRDefault="002926AF" w:rsidP="002926AF">
      <w:pPr>
        <w:ind w:right="28"/>
        <w:rPr>
          <w:b/>
          <w:sz w:val="22"/>
          <w:szCs w:val="22"/>
        </w:rPr>
      </w:pPr>
    </w:p>
    <w:p w:rsidR="002926AF" w:rsidRPr="00AA6CEB" w:rsidRDefault="002926AF" w:rsidP="002926AF">
      <w:pPr>
        <w:ind w:right="28"/>
        <w:rPr>
          <w:b/>
          <w:sz w:val="22"/>
          <w:szCs w:val="22"/>
        </w:rPr>
      </w:pPr>
    </w:p>
    <w:p w:rsidR="002926AF" w:rsidRPr="00AA6CEB" w:rsidRDefault="002926AF" w:rsidP="002926AF">
      <w:pPr>
        <w:ind w:right="28"/>
        <w:rPr>
          <w:b/>
          <w:sz w:val="22"/>
          <w:szCs w:val="22"/>
        </w:rPr>
      </w:pPr>
    </w:p>
    <w:p w:rsidR="002926AF" w:rsidRDefault="002926AF" w:rsidP="002926AF">
      <w:pPr>
        <w:ind w:right="170"/>
        <w:rPr>
          <w:b/>
          <w:sz w:val="22"/>
          <w:szCs w:val="22"/>
        </w:rPr>
      </w:pPr>
      <w:r>
        <w:rPr>
          <w:b/>
          <w:sz w:val="22"/>
          <w:szCs w:val="22"/>
        </w:rPr>
        <w:t xml:space="preserve">                                                                                                                                           </w:t>
      </w:r>
    </w:p>
    <w:p w:rsidR="002926AF" w:rsidRDefault="002926AF" w:rsidP="002926AF">
      <w:pPr>
        <w:ind w:right="170"/>
        <w:rPr>
          <w:b/>
          <w:sz w:val="22"/>
          <w:szCs w:val="22"/>
        </w:rPr>
      </w:pPr>
      <w:r>
        <w:rPr>
          <w:b/>
          <w:sz w:val="22"/>
          <w:szCs w:val="22"/>
        </w:rPr>
        <w:t xml:space="preserve">                                                                                                                                          </w:t>
      </w:r>
    </w:p>
    <w:p w:rsidR="002926AF" w:rsidRDefault="002926AF" w:rsidP="002926AF">
      <w:pPr>
        <w:ind w:right="170"/>
        <w:rPr>
          <w:b/>
          <w:sz w:val="22"/>
          <w:szCs w:val="22"/>
        </w:rPr>
      </w:pPr>
    </w:p>
    <w:p w:rsidR="002926AF" w:rsidRDefault="002926AF" w:rsidP="002926AF">
      <w:pPr>
        <w:ind w:right="170"/>
        <w:rPr>
          <w:sz w:val="12"/>
          <w:szCs w:val="12"/>
        </w:rPr>
      </w:pPr>
      <w:r>
        <w:rPr>
          <w:b/>
          <w:sz w:val="22"/>
          <w:szCs w:val="22"/>
        </w:rPr>
        <w:t xml:space="preserve">                                                </w:t>
      </w:r>
    </w:p>
    <w:p w:rsidR="002926AF" w:rsidRDefault="002926AF" w:rsidP="002926AF">
      <w:pPr>
        <w:ind w:right="793"/>
        <w:jc w:val="both"/>
        <w:rPr>
          <w:sz w:val="12"/>
          <w:szCs w:val="12"/>
        </w:rPr>
      </w:pPr>
    </w:p>
    <w:p w:rsidR="002926AF" w:rsidRDefault="002926AF" w:rsidP="002926AF">
      <w:pPr>
        <w:ind w:right="793"/>
        <w:jc w:val="both"/>
        <w:rPr>
          <w:sz w:val="12"/>
          <w:szCs w:val="12"/>
        </w:rPr>
      </w:pPr>
    </w:p>
    <w:p w:rsidR="002926AF" w:rsidRDefault="002926AF" w:rsidP="002926AF">
      <w:pPr>
        <w:ind w:right="793"/>
        <w:jc w:val="both"/>
        <w:rPr>
          <w:sz w:val="12"/>
          <w:szCs w:val="12"/>
        </w:rPr>
      </w:pPr>
    </w:p>
    <w:p w:rsidR="002926AF" w:rsidRDefault="002926AF" w:rsidP="002926AF">
      <w:pPr>
        <w:ind w:right="793"/>
        <w:jc w:val="both"/>
        <w:rPr>
          <w:sz w:val="12"/>
          <w:szCs w:val="12"/>
        </w:rPr>
      </w:pPr>
    </w:p>
    <w:p w:rsidR="002926AF" w:rsidRDefault="002926AF" w:rsidP="002926AF">
      <w:pPr>
        <w:ind w:right="793"/>
        <w:jc w:val="both"/>
        <w:rPr>
          <w:sz w:val="12"/>
          <w:szCs w:val="12"/>
        </w:rPr>
      </w:pPr>
    </w:p>
    <w:p w:rsidR="002926AF" w:rsidRDefault="002926AF" w:rsidP="002926AF">
      <w:pPr>
        <w:ind w:right="793"/>
        <w:jc w:val="both"/>
        <w:rPr>
          <w:sz w:val="12"/>
          <w:szCs w:val="12"/>
        </w:rPr>
      </w:pPr>
    </w:p>
    <w:p w:rsidR="002926AF" w:rsidRDefault="002926AF" w:rsidP="002926AF">
      <w:pPr>
        <w:ind w:right="793"/>
        <w:jc w:val="both"/>
        <w:rPr>
          <w:sz w:val="12"/>
          <w:szCs w:val="12"/>
        </w:rPr>
      </w:pPr>
    </w:p>
    <w:p w:rsidR="002926AF" w:rsidRDefault="002926AF" w:rsidP="002926AF">
      <w:pPr>
        <w:ind w:right="793"/>
        <w:jc w:val="both"/>
        <w:rPr>
          <w:sz w:val="12"/>
          <w:szCs w:val="12"/>
        </w:rPr>
      </w:pPr>
    </w:p>
    <w:p w:rsidR="002926AF" w:rsidRPr="00105E07" w:rsidRDefault="002926AF" w:rsidP="002926AF">
      <w:pPr>
        <w:ind w:right="793"/>
        <w:jc w:val="both"/>
        <w:rPr>
          <w:sz w:val="12"/>
          <w:szCs w:val="12"/>
        </w:rPr>
      </w:pPr>
    </w:p>
    <w:p w:rsidR="002926AF" w:rsidRDefault="002926AF" w:rsidP="002926AF">
      <w:pPr>
        <w:ind w:right="793"/>
        <w:rPr>
          <w:b/>
        </w:rPr>
      </w:pPr>
      <w:r>
        <w:rPr>
          <w:b/>
        </w:rPr>
        <w:t xml:space="preserve">         </w:t>
      </w:r>
      <w:r w:rsidRPr="00AA6CEB">
        <w:rPr>
          <w:b/>
        </w:rPr>
        <w:t xml:space="preserve">           </w:t>
      </w:r>
      <w:r w:rsidRPr="001E22C1">
        <w:rPr>
          <w:b/>
        </w:rPr>
        <w:t xml:space="preserve"> СТ</w:t>
      </w:r>
      <w:r>
        <w:rPr>
          <w:b/>
        </w:rPr>
        <w:t xml:space="preserve">-012 Стеллаж                      </w:t>
      </w:r>
      <w:r w:rsidRPr="00AA6CEB">
        <w:rPr>
          <w:b/>
        </w:rPr>
        <w:t xml:space="preserve">           </w:t>
      </w:r>
      <w:r>
        <w:rPr>
          <w:b/>
        </w:rPr>
        <w:t xml:space="preserve">    СТ-012 Стеллаж </w:t>
      </w:r>
    </w:p>
    <w:p w:rsidR="002926AF" w:rsidRPr="00911CDF" w:rsidRDefault="002926AF" w:rsidP="002926AF">
      <w:pPr>
        <w:ind w:right="793"/>
        <w:rPr>
          <w:b/>
        </w:rPr>
      </w:pPr>
      <w:r>
        <w:rPr>
          <w:b/>
        </w:rPr>
        <w:t xml:space="preserve">                     наклонный</w:t>
      </w:r>
      <w:r w:rsidRPr="00911CDF">
        <w:rPr>
          <w:b/>
        </w:rPr>
        <w:t xml:space="preserve"> </w:t>
      </w:r>
      <w:r>
        <w:rPr>
          <w:b/>
          <w:lang w:val="en-US"/>
        </w:rPr>
        <w:t>ESD</w:t>
      </w:r>
      <w:r>
        <w:rPr>
          <w:b/>
        </w:rPr>
        <w:t xml:space="preserve">                  </w:t>
      </w:r>
      <w:r w:rsidRPr="00AA6CEB">
        <w:rPr>
          <w:b/>
        </w:rPr>
        <w:t xml:space="preserve">     </w:t>
      </w:r>
      <w:r>
        <w:rPr>
          <w:b/>
        </w:rPr>
        <w:t xml:space="preserve">  наклонный дополнительный </w:t>
      </w:r>
      <w:r>
        <w:rPr>
          <w:b/>
          <w:lang w:val="en-US"/>
        </w:rPr>
        <w:t>ESD</w:t>
      </w:r>
    </w:p>
    <w:p w:rsidR="002926AF" w:rsidRPr="00BC2CAB" w:rsidRDefault="002926AF" w:rsidP="002926AF">
      <w:pPr>
        <w:ind w:right="793"/>
        <w:rPr>
          <w:b/>
          <w:sz w:val="16"/>
          <w:szCs w:val="16"/>
        </w:rPr>
      </w:pPr>
      <w:r>
        <w:rPr>
          <w:b/>
          <w:sz w:val="16"/>
          <w:szCs w:val="16"/>
        </w:rPr>
        <w:t xml:space="preserve">                  </w:t>
      </w:r>
      <w:r w:rsidRPr="00540D68">
        <w:rPr>
          <w:b/>
          <w:sz w:val="16"/>
          <w:szCs w:val="16"/>
        </w:rPr>
        <w:t xml:space="preserve">  </w:t>
      </w:r>
      <w:r w:rsidRPr="00AA6CEB">
        <w:rPr>
          <w:b/>
          <w:sz w:val="16"/>
          <w:szCs w:val="16"/>
        </w:rPr>
        <w:t xml:space="preserve">      </w:t>
      </w:r>
      <w:r w:rsidRPr="005530D3">
        <w:rPr>
          <w:b/>
          <w:sz w:val="16"/>
          <w:szCs w:val="16"/>
        </w:rPr>
        <w:t xml:space="preserve"> </w:t>
      </w:r>
      <w:r w:rsidRPr="00AA6CEB">
        <w:rPr>
          <w:b/>
          <w:sz w:val="16"/>
          <w:szCs w:val="16"/>
        </w:rPr>
        <w:t xml:space="preserve">  </w:t>
      </w:r>
      <w:r w:rsidRPr="00540D68">
        <w:rPr>
          <w:b/>
          <w:sz w:val="16"/>
          <w:szCs w:val="16"/>
        </w:rPr>
        <w:t xml:space="preserve"> </w:t>
      </w:r>
      <w:r>
        <w:rPr>
          <w:b/>
          <w:sz w:val="16"/>
          <w:szCs w:val="16"/>
        </w:rPr>
        <w:t xml:space="preserve"> (без ящиков)                                     </w:t>
      </w:r>
      <w:r w:rsidRPr="00AA6CEB">
        <w:rPr>
          <w:b/>
          <w:sz w:val="16"/>
          <w:szCs w:val="16"/>
        </w:rPr>
        <w:t xml:space="preserve">            </w:t>
      </w:r>
      <w:r>
        <w:rPr>
          <w:b/>
          <w:sz w:val="16"/>
          <w:szCs w:val="16"/>
        </w:rPr>
        <w:t xml:space="preserve">    </w:t>
      </w:r>
      <w:r w:rsidRPr="005530D3">
        <w:rPr>
          <w:b/>
          <w:sz w:val="16"/>
          <w:szCs w:val="16"/>
        </w:rPr>
        <w:t xml:space="preserve">     </w:t>
      </w:r>
      <w:r>
        <w:rPr>
          <w:b/>
          <w:sz w:val="16"/>
          <w:szCs w:val="16"/>
        </w:rPr>
        <w:t xml:space="preserve">   (без ящиков)</w:t>
      </w:r>
    </w:p>
    <w:p w:rsidR="002926AF" w:rsidRDefault="002926AF" w:rsidP="002926AF">
      <w:pPr>
        <w:ind w:right="793"/>
        <w:rPr>
          <w:sz w:val="12"/>
          <w:szCs w:val="12"/>
        </w:rPr>
      </w:pPr>
      <w:r>
        <w:rPr>
          <w:b/>
          <w:sz w:val="22"/>
          <w:szCs w:val="22"/>
        </w:rPr>
        <w:t xml:space="preserve">                         7 310 </w:t>
      </w:r>
      <w:r w:rsidRPr="00067AD1">
        <w:rPr>
          <w:b/>
          <w:sz w:val="22"/>
          <w:szCs w:val="22"/>
        </w:rPr>
        <w:t>руб.</w:t>
      </w:r>
      <w:r w:rsidRPr="00BC2CAB">
        <w:rPr>
          <w:b/>
          <w:sz w:val="22"/>
          <w:szCs w:val="22"/>
        </w:rPr>
        <w:t xml:space="preserve"> </w:t>
      </w:r>
      <w:r>
        <w:rPr>
          <w:b/>
          <w:sz w:val="22"/>
          <w:szCs w:val="22"/>
        </w:rPr>
        <w:t xml:space="preserve">                           </w:t>
      </w:r>
      <w:r w:rsidRPr="00AA6CEB">
        <w:rPr>
          <w:b/>
          <w:sz w:val="22"/>
          <w:szCs w:val="22"/>
        </w:rPr>
        <w:t xml:space="preserve">        </w:t>
      </w:r>
      <w:r>
        <w:rPr>
          <w:b/>
          <w:sz w:val="22"/>
          <w:szCs w:val="22"/>
        </w:rPr>
        <w:t xml:space="preserve">  </w:t>
      </w:r>
      <w:r w:rsidRPr="00AA6CEB">
        <w:rPr>
          <w:b/>
          <w:sz w:val="22"/>
          <w:szCs w:val="22"/>
        </w:rPr>
        <w:t xml:space="preserve"> </w:t>
      </w:r>
      <w:r>
        <w:rPr>
          <w:b/>
          <w:sz w:val="22"/>
          <w:szCs w:val="22"/>
        </w:rPr>
        <w:t xml:space="preserve"> </w:t>
      </w:r>
      <w:r w:rsidRPr="002926AF">
        <w:rPr>
          <w:b/>
          <w:sz w:val="22"/>
          <w:szCs w:val="22"/>
        </w:rPr>
        <w:t xml:space="preserve">   </w:t>
      </w:r>
      <w:r>
        <w:rPr>
          <w:b/>
          <w:sz w:val="22"/>
          <w:szCs w:val="22"/>
        </w:rPr>
        <w:t>6 410  руб.</w:t>
      </w:r>
      <w:r>
        <w:rPr>
          <w:sz w:val="12"/>
          <w:szCs w:val="12"/>
        </w:rPr>
        <w:t xml:space="preserve">    </w:t>
      </w:r>
    </w:p>
    <w:p w:rsidR="002926AF" w:rsidRDefault="002926AF" w:rsidP="002926AF">
      <w:pPr>
        <w:ind w:right="793"/>
        <w:rPr>
          <w:sz w:val="12"/>
          <w:szCs w:val="12"/>
          <w:lang w:val="en-US"/>
        </w:rPr>
      </w:pPr>
    </w:p>
    <w:p w:rsidR="002926AF" w:rsidRPr="00911CDF" w:rsidRDefault="002926AF" w:rsidP="002926AF">
      <w:pPr>
        <w:ind w:right="793"/>
        <w:rPr>
          <w:sz w:val="12"/>
          <w:szCs w:val="12"/>
          <w:lang w:val="en-U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276"/>
        <w:gridCol w:w="2126"/>
        <w:gridCol w:w="993"/>
        <w:gridCol w:w="1701"/>
      </w:tblGrid>
      <w:tr w:rsidR="002926AF" w:rsidRPr="009070A2" w:rsidTr="00F112FA">
        <w:tblPrEx>
          <w:tblCellMar>
            <w:top w:w="0" w:type="dxa"/>
            <w:bottom w:w="0" w:type="dxa"/>
          </w:tblCellMar>
        </w:tblPrEx>
        <w:trPr>
          <w:cantSplit/>
        </w:trPr>
        <w:tc>
          <w:tcPr>
            <w:tcW w:w="4536" w:type="dxa"/>
            <w:tcBorders>
              <w:top w:val="single" w:sz="12" w:space="0" w:color="auto"/>
              <w:left w:val="single" w:sz="12" w:space="0" w:color="auto"/>
              <w:bottom w:val="single" w:sz="12" w:space="0" w:color="auto"/>
              <w:right w:val="single" w:sz="6" w:space="0" w:color="auto"/>
            </w:tcBorders>
            <w:vAlign w:val="center"/>
          </w:tcPr>
          <w:p w:rsidR="002926AF" w:rsidRPr="009070A2" w:rsidRDefault="002926AF" w:rsidP="00F112FA">
            <w:pPr>
              <w:pStyle w:val="3"/>
              <w:jc w:val="center"/>
              <w:rPr>
                <w:rFonts w:ascii="Times New Roman" w:hAnsi="Times New Roman"/>
                <w:b w:val="0"/>
                <w:sz w:val="24"/>
              </w:rPr>
            </w:pPr>
            <w:r w:rsidRPr="009070A2">
              <w:rPr>
                <w:rFonts w:ascii="Times New Roman" w:hAnsi="Times New Roman"/>
                <w:sz w:val="20"/>
              </w:rPr>
              <w:t>Наименование</w:t>
            </w:r>
          </w:p>
        </w:tc>
        <w:tc>
          <w:tcPr>
            <w:tcW w:w="1276" w:type="dxa"/>
            <w:tcBorders>
              <w:top w:val="single" w:sz="12" w:space="0" w:color="auto"/>
              <w:left w:val="single" w:sz="6" w:space="0" w:color="auto"/>
              <w:bottom w:val="single" w:sz="12" w:space="0" w:color="auto"/>
              <w:right w:val="single" w:sz="6" w:space="0" w:color="auto"/>
            </w:tcBorders>
            <w:vAlign w:val="center"/>
          </w:tcPr>
          <w:p w:rsidR="002926AF" w:rsidRPr="005C7091" w:rsidRDefault="002926AF" w:rsidP="00F112FA">
            <w:pPr>
              <w:jc w:val="center"/>
              <w:rPr>
                <w:sz w:val="14"/>
                <w:szCs w:val="14"/>
              </w:rPr>
            </w:pPr>
            <w:r w:rsidRPr="005C7091">
              <w:rPr>
                <w:sz w:val="14"/>
                <w:szCs w:val="14"/>
              </w:rPr>
              <w:t>Количество ярусов хранения</w:t>
            </w:r>
          </w:p>
        </w:tc>
        <w:tc>
          <w:tcPr>
            <w:tcW w:w="2126" w:type="dxa"/>
            <w:tcBorders>
              <w:top w:val="single" w:sz="12" w:space="0" w:color="auto"/>
              <w:left w:val="single" w:sz="6" w:space="0" w:color="auto"/>
              <w:bottom w:val="single" w:sz="12" w:space="0" w:color="auto"/>
              <w:right w:val="single" w:sz="6" w:space="0" w:color="auto"/>
            </w:tcBorders>
            <w:vAlign w:val="center"/>
          </w:tcPr>
          <w:p w:rsidR="002926AF" w:rsidRPr="005C7091" w:rsidRDefault="002926AF" w:rsidP="00F112FA">
            <w:pPr>
              <w:jc w:val="center"/>
              <w:rPr>
                <w:sz w:val="14"/>
                <w:szCs w:val="14"/>
              </w:rPr>
            </w:pPr>
            <w:r w:rsidRPr="005C7091">
              <w:rPr>
                <w:sz w:val="14"/>
                <w:szCs w:val="14"/>
              </w:rPr>
              <w:t>Габаритные разм</w:t>
            </w:r>
            <w:r w:rsidRPr="005C7091">
              <w:rPr>
                <w:sz w:val="14"/>
                <w:szCs w:val="14"/>
              </w:rPr>
              <w:t>е</w:t>
            </w:r>
            <w:r w:rsidRPr="005C7091">
              <w:rPr>
                <w:sz w:val="14"/>
                <w:szCs w:val="14"/>
              </w:rPr>
              <w:t>ры</w:t>
            </w:r>
          </w:p>
          <w:p w:rsidR="002926AF" w:rsidRPr="005C7091" w:rsidRDefault="002926AF" w:rsidP="00F112FA">
            <w:pPr>
              <w:jc w:val="center"/>
              <w:rPr>
                <w:sz w:val="14"/>
                <w:szCs w:val="14"/>
              </w:rPr>
            </w:pPr>
            <w:r w:rsidRPr="005C7091">
              <w:rPr>
                <w:sz w:val="14"/>
                <w:szCs w:val="14"/>
              </w:rPr>
              <w:t xml:space="preserve"> Высота х Ширина х Глуб</w:t>
            </w:r>
            <w:r w:rsidRPr="005C7091">
              <w:rPr>
                <w:sz w:val="14"/>
                <w:szCs w:val="14"/>
              </w:rPr>
              <w:t>и</w:t>
            </w:r>
            <w:r w:rsidRPr="005C7091">
              <w:rPr>
                <w:sz w:val="14"/>
                <w:szCs w:val="14"/>
              </w:rPr>
              <w:t>на,</w:t>
            </w:r>
          </w:p>
          <w:p w:rsidR="002926AF" w:rsidRPr="005C7091" w:rsidRDefault="002926AF" w:rsidP="00F112FA">
            <w:pPr>
              <w:jc w:val="center"/>
              <w:rPr>
                <w:sz w:val="14"/>
                <w:szCs w:val="14"/>
              </w:rPr>
            </w:pPr>
            <w:r w:rsidRPr="005C7091">
              <w:rPr>
                <w:sz w:val="14"/>
                <w:szCs w:val="14"/>
              </w:rPr>
              <w:t xml:space="preserve"> мм</w:t>
            </w:r>
          </w:p>
        </w:tc>
        <w:tc>
          <w:tcPr>
            <w:tcW w:w="993" w:type="dxa"/>
            <w:tcBorders>
              <w:top w:val="single" w:sz="12" w:space="0" w:color="auto"/>
              <w:left w:val="single" w:sz="6" w:space="0" w:color="auto"/>
              <w:bottom w:val="single" w:sz="12" w:space="0" w:color="auto"/>
              <w:right w:val="single" w:sz="6" w:space="0" w:color="auto"/>
            </w:tcBorders>
            <w:vAlign w:val="center"/>
          </w:tcPr>
          <w:p w:rsidR="002926AF" w:rsidRPr="005C7091" w:rsidRDefault="002926AF" w:rsidP="00F112FA">
            <w:pPr>
              <w:jc w:val="center"/>
              <w:rPr>
                <w:sz w:val="14"/>
                <w:szCs w:val="14"/>
              </w:rPr>
            </w:pPr>
            <w:r w:rsidRPr="005C7091">
              <w:rPr>
                <w:sz w:val="14"/>
                <w:szCs w:val="14"/>
              </w:rPr>
              <w:t xml:space="preserve">Вес  Брутто,  </w:t>
            </w:r>
          </w:p>
          <w:p w:rsidR="002926AF" w:rsidRPr="005C7091" w:rsidRDefault="002926AF" w:rsidP="00F112FA">
            <w:pPr>
              <w:jc w:val="center"/>
              <w:rPr>
                <w:sz w:val="14"/>
                <w:szCs w:val="14"/>
              </w:rPr>
            </w:pPr>
            <w:r w:rsidRPr="005C7091">
              <w:rPr>
                <w:sz w:val="14"/>
                <w:szCs w:val="14"/>
              </w:rPr>
              <w:t xml:space="preserve"> кг</w:t>
            </w:r>
          </w:p>
        </w:tc>
        <w:tc>
          <w:tcPr>
            <w:tcW w:w="1701" w:type="dxa"/>
            <w:tcBorders>
              <w:top w:val="single" w:sz="12" w:space="0" w:color="auto"/>
              <w:left w:val="single" w:sz="6" w:space="0" w:color="auto"/>
              <w:bottom w:val="single" w:sz="12" w:space="0" w:color="auto"/>
              <w:right w:val="single" w:sz="12" w:space="0" w:color="auto"/>
            </w:tcBorders>
            <w:vAlign w:val="center"/>
          </w:tcPr>
          <w:p w:rsidR="002926AF" w:rsidRPr="005C7091" w:rsidRDefault="002926AF" w:rsidP="00F112FA">
            <w:pPr>
              <w:jc w:val="center"/>
              <w:rPr>
                <w:b/>
                <w:sz w:val="18"/>
                <w:szCs w:val="18"/>
              </w:rPr>
            </w:pPr>
            <w:r w:rsidRPr="005C7091">
              <w:rPr>
                <w:b/>
                <w:sz w:val="18"/>
                <w:szCs w:val="18"/>
              </w:rPr>
              <w:t>Ц</w:t>
            </w:r>
            <w:r w:rsidRPr="005C7091">
              <w:rPr>
                <w:b/>
                <w:sz w:val="18"/>
                <w:szCs w:val="18"/>
              </w:rPr>
              <w:t>е</w:t>
            </w:r>
            <w:r w:rsidRPr="005C7091">
              <w:rPr>
                <w:b/>
                <w:sz w:val="18"/>
                <w:szCs w:val="18"/>
              </w:rPr>
              <w:t>на,</w:t>
            </w:r>
          </w:p>
          <w:p w:rsidR="002926AF" w:rsidRPr="009070A2" w:rsidRDefault="002926AF" w:rsidP="00F112FA">
            <w:pPr>
              <w:jc w:val="center"/>
              <w:rPr>
                <w:sz w:val="16"/>
              </w:rPr>
            </w:pPr>
            <w:r w:rsidRPr="005C7091">
              <w:rPr>
                <w:b/>
                <w:sz w:val="18"/>
                <w:szCs w:val="18"/>
              </w:rPr>
              <w:t xml:space="preserve"> руб.</w:t>
            </w:r>
          </w:p>
        </w:tc>
      </w:tr>
      <w:tr w:rsidR="002926AF" w:rsidRPr="006367F8" w:rsidTr="00F112FA">
        <w:tblPrEx>
          <w:tblCellMar>
            <w:top w:w="0" w:type="dxa"/>
            <w:bottom w:w="0" w:type="dxa"/>
          </w:tblCellMar>
        </w:tblPrEx>
        <w:trPr>
          <w:cantSplit/>
          <w:trHeight w:hRule="exact" w:val="284"/>
        </w:trPr>
        <w:tc>
          <w:tcPr>
            <w:tcW w:w="4536" w:type="dxa"/>
            <w:tcBorders>
              <w:top w:val="single" w:sz="12" w:space="0" w:color="auto"/>
              <w:left w:val="single" w:sz="12" w:space="0" w:color="auto"/>
              <w:bottom w:val="single" w:sz="4" w:space="0" w:color="auto"/>
              <w:right w:val="single" w:sz="6" w:space="0" w:color="auto"/>
            </w:tcBorders>
            <w:vAlign w:val="center"/>
          </w:tcPr>
          <w:p w:rsidR="002926AF" w:rsidRPr="003705BC" w:rsidRDefault="002926AF" w:rsidP="00F112FA">
            <w:pPr>
              <w:pStyle w:val="1"/>
              <w:rPr>
                <w:rFonts w:ascii="Times New Roman" w:hAnsi="Times New Roman"/>
                <w:b/>
                <w:sz w:val="18"/>
                <w:szCs w:val="18"/>
              </w:rPr>
            </w:pPr>
            <w:r w:rsidRPr="00152532">
              <w:rPr>
                <w:rFonts w:ascii="Times New Roman" w:hAnsi="Times New Roman"/>
                <w:b/>
                <w:sz w:val="18"/>
                <w:szCs w:val="18"/>
              </w:rPr>
              <w:t>СТ-012 Ст</w:t>
            </w:r>
            <w:r>
              <w:rPr>
                <w:rFonts w:ascii="Times New Roman" w:hAnsi="Times New Roman"/>
                <w:b/>
                <w:sz w:val="18"/>
                <w:szCs w:val="18"/>
              </w:rPr>
              <w:t xml:space="preserve">еллаж наклонный основной </w:t>
            </w:r>
            <w:r>
              <w:rPr>
                <w:rFonts w:ascii="Times New Roman" w:hAnsi="Times New Roman"/>
                <w:b/>
                <w:sz w:val="18"/>
                <w:szCs w:val="18"/>
                <w:lang w:val="en-US"/>
              </w:rPr>
              <w:t>ESD</w:t>
            </w:r>
          </w:p>
        </w:tc>
        <w:tc>
          <w:tcPr>
            <w:tcW w:w="1276" w:type="dxa"/>
            <w:tcBorders>
              <w:top w:val="single" w:sz="12" w:space="0" w:color="auto"/>
              <w:left w:val="single" w:sz="6" w:space="0" w:color="auto"/>
              <w:bottom w:val="single" w:sz="4" w:space="0" w:color="auto"/>
              <w:right w:val="single" w:sz="6" w:space="0" w:color="auto"/>
            </w:tcBorders>
            <w:vAlign w:val="center"/>
          </w:tcPr>
          <w:p w:rsidR="002926AF" w:rsidRPr="00BC2CAB" w:rsidRDefault="002926AF" w:rsidP="00F112FA">
            <w:pPr>
              <w:jc w:val="center"/>
              <w:rPr>
                <w:sz w:val="18"/>
                <w:szCs w:val="18"/>
              </w:rPr>
            </w:pPr>
            <w:r w:rsidRPr="00BC2CAB">
              <w:rPr>
                <w:sz w:val="18"/>
                <w:szCs w:val="18"/>
              </w:rPr>
              <w:t>5</w:t>
            </w:r>
          </w:p>
        </w:tc>
        <w:tc>
          <w:tcPr>
            <w:tcW w:w="2126" w:type="dxa"/>
            <w:tcBorders>
              <w:top w:val="single" w:sz="12" w:space="0" w:color="auto"/>
              <w:left w:val="single" w:sz="6" w:space="0" w:color="auto"/>
              <w:bottom w:val="single" w:sz="4" w:space="0" w:color="auto"/>
              <w:right w:val="single" w:sz="6" w:space="0" w:color="auto"/>
            </w:tcBorders>
            <w:vAlign w:val="center"/>
          </w:tcPr>
          <w:p w:rsidR="002926AF" w:rsidRPr="00E97D1A" w:rsidRDefault="002926AF" w:rsidP="00F112FA">
            <w:pPr>
              <w:jc w:val="center"/>
              <w:rPr>
                <w:sz w:val="16"/>
                <w:szCs w:val="16"/>
              </w:rPr>
            </w:pPr>
            <w:r w:rsidRPr="00E97D1A">
              <w:rPr>
                <w:sz w:val="16"/>
                <w:szCs w:val="16"/>
              </w:rPr>
              <w:t>2000х1007х407</w:t>
            </w:r>
          </w:p>
        </w:tc>
        <w:tc>
          <w:tcPr>
            <w:tcW w:w="993" w:type="dxa"/>
            <w:tcBorders>
              <w:top w:val="single" w:sz="12" w:space="0" w:color="auto"/>
              <w:left w:val="single" w:sz="6" w:space="0" w:color="auto"/>
              <w:bottom w:val="single" w:sz="4" w:space="0" w:color="auto"/>
              <w:right w:val="single" w:sz="6" w:space="0" w:color="auto"/>
            </w:tcBorders>
            <w:vAlign w:val="center"/>
          </w:tcPr>
          <w:p w:rsidR="002926AF" w:rsidRPr="00E97D1A" w:rsidRDefault="002926AF" w:rsidP="00F112FA">
            <w:pPr>
              <w:jc w:val="center"/>
              <w:rPr>
                <w:sz w:val="16"/>
                <w:szCs w:val="16"/>
              </w:rPr>
            </w:pPr>
            <w:r w:rsidRPr="00E97D1A">
              <w:rPr>
                <w:sz w:val="16"/>
                <w:szCs w:val="16"/>
              </w:rPr>
              <w:t>35,3</w:t>
            </w:r>
          </w:p>
        </w:tc>
        <w:tc>
          <w:tcPr>
            <w:tcW w:w="1701" w:type="dxa"/>
            <w:tcBorders>
              <w:top w:val="single" w:sz="12" w:space="0" w:color="auto"/>
              <w:left w:val="single" w:sz="6" w:space="0" w:color="auto"/>
              <w:bottom w:val="single" w:sz="4" w:space="0" w:color="auto"/>
              <w:right w:val="single" w:sz="12" w:space="0" w:color="auto"/>
            </w:tcBorders>
            <w:vAlign w:val="center"/>
          </w:tcPr>
          <w:p w:rsidR="002926AF" w:rsidRPr="009C776F" w:rsidRDefault="002926AF" w:rsidP="00F112FA">
            <w:pPr>
              <w:jc w:val="center"/>
              <w:rPr>
                <w:b/>
              </w:rPr>
            </w:pPr>
            <w:r>
              <w:rPr>
                <w:b/>
              </w:rPr>
              <w:t>7 310</w:t>
            </w:r>
          </w:p>
        </w:tc>
      </w:tr>
      <w:tr w:rsidR="002926AF" w:rsidRPr="006367F8" w:rsidTr="00F112FA">
        <w:tblPrEx>
          <w:tblCellMar>
            <w:top w:w="0" w:type="dxa"/>
            <w:bottom w:w="0" w:type="dxa"/>
          </w:tblCellMar>
        </w:tblPrEx>
        <w:trPr>
          <w:cantSplit/>
          <w:trHeight w:hRule="exact" w:val="284"/>
        </w:trPr>
        <w:tc>
          <w:tcPr>
            <w:tcW w:w="4536" w:type="dxa"/>
            <w:tcBorders>
              <w:top w:val="single" w:sz="4" w:space="0" w:color="auto"/>
              <w:left w:val="single" w:sz="12" w:space="0" w:color="auto"/>
              <w:bottom w:val="single" w:sz="4" w:space="0" w:color="auto"/>
              <w:right w:val="single" w:sz="6" w:space="0" w:color="auto"/>
            </w:tcBorders>
            <w:vAlign w:val="center"/>
          </w:tcPr>
          <w:p w:rsidR="002926AF" w:rsidRPr="003705BC" w:rsidRDefault="002926AF" w:rsidP="00F112FA">
            <w:pPr>
              <w:pStyle w:val="1"/>
              <w:rPr>
                <w:rFonts w:ascii="Times New Roman" w:hAnsi="Times New Roman"/>
                <w:b/>
                <w:sz w:val="18"/>
                <w:szCs w:val="18"/>
              </w:rPr>
            </w:pPr>
            <w:r>
              <w:rPr>
                <w:rFonts w:ascii="Times New Roman" w:hAnsi="Times New Roman"/>
                <w:b/>
                <w:sz w:val="18"/>
                <w:szCs w:val="18"/>
              </w:rPr>
              <w:t xml:space="preserve">СТ-012 Стеллаж наклонный дополнительный </w:t>
            </w:r>
            <w:r>
              <w:rPr>
                <w:rFonts w:ascii="Times New Roman" w:hAnsi="Times New Roman"/>
                <w:b/>
                <w:sz w:val="18"/>
                <w:szCs w:val="18"/>
                <w:lang w:val="en-US"/>
              </w:rPr>
              <w:t>ESD</w:t>
            </w:r>
          </w:p>
        </w:tc>
        <w:tc>
          <w:tcPr>
            <w:tcW w:w="1276" w:type="dxa"/>
            <w:tcBorders>
              <w:top w:val="single" w:sz="4" w:space="0" w:color="auto"/>
              <w:left w:val="single" w:sz="6" w:space="0" w:color="auto"/>
              <w:bottom w:val="single" w:sz="4" w:space="0" w:color="auto"/>
              <w:right w:val="single" w:sz="6" w:space="0" w:color="auto"/>
            </w:tcBorders>
            <w:vAlign w:val="center"/>
          </w:tcPr>
          <w:p w:rsidR="002926AF" w:rsidRPr="00BC2CAB" w:rsidRDefault="002926AF" w:rsidP="00F112FA">
            <w:pPr>
              <w:jc w:val="center"/>
              <w:rPr>
                <w:sz w:val="18"/>
                <w:szCs w:val="18"/>
              </w:rPr>
            </w:pPr>
            <w:r w:rsidRPr="00BC2CAB">
              <w:rPr>
                <w:sz w:val="18"/>
                <w:szCs w:val="18"/>
              </w:rPr>
              <w:t>5</w:t>
            </w:r>
          </w:p>
        </w:tc>
        <w:tc>
          <w:tcPr>
            <w:tcW w:w="2126" w:type="dxa"/>
            <w:tcBorders>
              <w:top w:val="single" w:sz="4" w:space="0" w:color="auto"/>
              <w:left w:val="single" w:sz="6" w:space="0" w:color="auto"/>
              <w:bottom w:val="single" w:sz="4" w:space="0" w:color="auto"/>
              <w:right w:val="single" w:sz="6" w:space="0" w:color="auto"/>
            </w:tcBorders>
            <w:vAlign w:val="center"/>
          </w:tcPr>
          <w:p w:rsidR="002926AF" w:rsidRPr="00E97D1A" w:rsidRDefault="002926AF" w:rsidP="00F112FA">
            <w:pPr>
              <w:jc w:val="center"/>
              <w:rPr>
                <w:sz w:val="16"/>
                <w:szCs w:val="16"/>
              </w:rPr>
            </w:pPr>
            <w:r w:rsidRPr="00E97D1A">
              <w:rPr>
                <w:sz w:val="16"/>
                <w:szCs w:val="16"/>
              </w:rPr>
              <w:t>2000х1004х407</w:t>
            </w:r>
          </w:p>
        </w:tc>
        <w:tc>
          <w:tcPr>
            <w:tcW w:w="993" w:type="dxa"/>
            <w:tcBorders>
              <w:top w:val="single" w:sz="4" w:space="0" w:color="auto"/>
              <w:left w:val="single" w:sz="6" w:space="0" w:color="auto"/>
              <w:bottom w:val="single" w:sz="4" w:space="0" w:color="auto"/>
              <w:right w:val="single" w:sz="6" w:space="0" w:color="auto"/>
            </w:tcBorders>
            <w:vAlign w:val="center"/>
          </w:tcPr>
          <w:p w:rsidR="002926AF" w:rsidRPr="00E97D1A" w:rsidRDefault="002926AF" w:rsidP="00F112FA">
            <w:pPr>
              <w:jc w:val="center"/>
              <w:rPr>
                <w:sz w:val="16"/>
                <w:szCs w:val="16"/>
              </w:rPr>
            </w:pPr>
            <w:r w:rsidRPr="00E97D1A">
              <w:rPr>
                <w:sz w:val="16"/>
                <w:szCs w:val="16"/>
              </w:rPr>
              <w:t>30,8</w:t>
            </w:r>
          </w:p>
        </w:tc>
        <w:tc>
          <w:tcPr>
            <w:tcW w:w="1701" w:type="dxa"/>
            <w:tcBorders>
              <w:top w:val="single" w:sz="4" w:space="0" w:color="auto"/>
              <w:left w:val="single" w:sz="6" w:space="0" w:color="auto"/>
              <w:bottom w:val="single" w:sz="4" w:space="0" w:color="auto"/>
              <w:right w:val="single" w:sz="12" w:space="0" w:color="auto"/>
            </w:tcBorders>
            <w:vAlign w:val="center"/>
          </w:tcPr>
          <w:p w:rsidR="002926AF" w:rsidRPr="009C776F" w:rsidRDefault="002926AF" w:rsidP="00F112FA">
            <w:pPr>
              <w:jc w:val="center"/>
              <w:rPr>
                <w:b/>
              </w:rPr>
            </w:pPr>
            <w:r>
              <w:rPr>
                <w:b/>
              </w:rPr>
              <w:t>6 410</w:t>
            </w:r>
          </w:p>
        </w:tc>
      </w:tr>
      <w:tr w:rsidR="002926AF" w:rsidRPr="006367F8" w:rsidTr="00F112FA">
        <w:tblPrEx>
          <w:tblCellMar>
            <w:top w:w="0" w:type="dxa"/>
            <w:bottom w:w="0" w:type="dxa"/>
          </w:tblCellMar>
        </w:tblPrEx>
        <w:trPr>
          <w:cantSplit/>
          <w:trHeight w:hRule="exact" w:val="284"/>
        </w:trPr>
        <w:tc>
          <w:tcPr>
            <w:tcW w:w="4536" w:type="dxa"/>
            <w:tcBorders>
              <w:top w:val="single" w:sz="4" w:space="0" w:color="auto"/>
              <w:left w:val="single" w:sz="12" w:space="0" w:color="auto"/>
              <w:bottom w:val="single" w:sz="12" w:space="0" w:color="auto"/>
              <w:right w:val="single" w:sz="6" w:space="0" w:color="auto"/>
            </w:tcBorders>
            <w:vAlign w:val="center"/>
          </w:tcPr>
          <w:p w:rsidR="002926AF" w:rsidRPr="003705BC" w:rsidRDefault="002926AF" w:rsidP="00F112FA">
            <w:pPr>
              <w:pStyle w:val="1"/>
              <w:rPr>
                <w:rFonts w:ascii="Times New Roman" w:hAnsi="Times New Roman"/>
                <w:b/>
                <w:sz w:val="18"/>
                <w:szCs w:val="18"/>
              </w:rPr>
            </w:pPr>
            <w:r w:rsidRPr="00152532">
              <w:rPr>
                <w:rFonts w:ascii="Times New Roman" w:hAnsi="Times New Roman"/>
                <w:b/>
                <w:sz w:val="18"/>
                <w:szCs w:val="18"/>
              </w:rPr>
              <w:t xml:space="preserve">СТ-012 </w:t>
            </w:r>
            <w:r>
              <w:rPr>
                <w:rFonts w:ascii="Times New Roman" w:hAnsi="Times New Roman"/>
                <w:b/>
                <w:sz w:val="18"/>
                <w:szCs w:val="18"/>
              </w:rPr>
              <w:t xml:space="preserve">Ярус хранения наклонный </w:t>
            </w:r>
            <w:r>
              <w:rPr>
                <w:rFonts w:ascii="Times New Roman" w:hAnsi="Times New Roman"/>
                <w:b/>
                <w:sz w:val="18"/>
                <w:szCs w:val="18"/>
                <w:lang w:val="en-US"/>
              </w:rPr>
              <w:t>ESD</w:t>
            </w:r>
          </w:p>
        </w:tc>
        <w:tc>
          <w:tcPr>
            <w:tcW w:w="1276" w:type="dxa"/>
            <w:tcBorders>
              <w:top w:val="single" w:sz="4" w:space="0" w:color="auto"/>
              <w:left w:val="single" w:sz="6" w:space="0" w:color="auto"/>
              <w:bottom w:val="single" w:sz="12" w:space="0" w:color="auto"/>
              <w:right w:val="single" w:sz="6" w:space="0" w:color="auto"/>
            </w:tcBorders>
            <w:vAlign w:val="center"/>
          </w:tcPr>
          <w:p w:rsidR="002926AF" w:rsidRPr="00BC2CAB" w:rsidRDefault="002926AF" w:rsidP="00F112FA">
            <w:pPr>
              <w:jc w:val="center"/>
              <w:rPr>
                <w:sz w:val="18"/>
                <w:szCs w:val="18"/>
              </w:rPr>
            </w:pPr>
            <w:r w:rsidRPr="00BC2CAB">
              <w:rPr>
                <w:sz w:val="18"/>
                <w:szCs w:val="18"/>
              </w:rPr>
              <w:t>1</w:t>
            </w:r>
          </w:p>
        </w:tc>
        <w:tc>
          <w:tcPr>
            <w:tcW w:w="2126" w:type="dxa"/>
            <w:tcBorders>
              <w:top w:val="single" w:sz="4" w:space="0" w:color="auto"/>
              <w:left w:val="single" w:sz="6" w:space="0" w:color="auto"/>
              <w:bottom w:val="single" w:sz="12" w:space="0" w:color="auto"/>
              <w:right w:val="single" w:sz="6" w:space="0" w:color="auto"/>
            </w:tcBorders>
            <w:vAlign w:val="center"/>
          </w:tcPr>
          <w:p w:rsidR="002926AF" w:rsidRPr="00E97D1A" w:rsidRDefault="002926AF" w:rsidP="00F112FA">
            <w:pPr>
              <w:jc w:val="center"/>
              <w:rPr>
                <w:sz w:val="16"/>
                <w:szCs w:val="16"/>
              </w:rPr>
            </w:pPr>
          </w:p>
        </w:tc>
        <w:tc>
          <w:tcPr>
            <w:tcW w:w="993" w:type="dxa"/>
            <w:tcBorders>
              <w:top w:val="single" w:sz="4" w:space="0" w:color="auto"/>
              <w:left w:val="single" w:sz="6" w:space="0" w:color="auto"/>
              <w:bottom w:val="single" w:sz="12" w:space="0" w:color="auto"/>
              <w:right w:val="single" w:sz="6" w:space="0" w:color="auto"/>
            </w:tcBorders>
            <w:vAlign w:val="center"/>
          </w:tcPr>
          <w:p w:rsidR="002926AF" w:rsidRPr="00E97D1A" w:rsidRDefault="002926AF" w:rsidP="00F112FA">
            <w:pPr>
              <w:jc w:val="center"/>
              <w:rPr>
                <w:sz w:val="16"/>
                <w:szCs w:val="16"/>
              </w:rPr>
            </w:pPr>
            <w:r w:rsidRPr="00E97D1A">
              <w:rPr>
                <w:sz w:val="16"/>
                <w:szCs w:val="16"/>
              </w:rPr>
              <w:t>3,9</w:t>
            </w:r>
          </w:p>
        </w:tc>
        <w:tc>
          <w:tcPr>
            <w:tcW w:w="1701" w:type="dxa"/>
            <w:tcBorders>
              <w:top w:val="single" w:sz="4" w:space="0" w:color="auto"/>
              <w:left w:val="single" w:sz="6" w:space="0" w:color="auto"/>
              <w:bottom w:val="single" w:sz="12" w:space="0" w:color="auto"/>
              <w:right w:val="single" w:sz="12" w:space="0" w:color="auto"/>
            </w:tcBorders>
            <w:vAlign w:val="center"/>
          </w:tcPr>
          <w:p w:rsidR="002926AF" w:rsidRPr="009C776F" w:rsidRDefault="002926AF" w:rsidP="00F112FA">
            <w:pPr>
              <w:jc w:val="center"/>
              <w:rPr>
                <w:b/>
              </w:rPr>
            </w:pPr>
            <w:r>
              <w:rPr>
                <w:b/>
              </w:rPr>
              <w:t>870</w:t>
            </w:r>
          </w:p>
        </w:tc>
      </w:tr>
    </w:tbl>
    <w:p w:rsidR="002926AF" w:rsidRPr="00911CDF" w:rsidRDefault="002926AF" w:rsidP="002926AF">
      <w:pPr>
        <w:tabs>
          <w:tab w:val="left" w:pos="-142"/>
        </w:tabs>
        <w:ind w:right="28"/>
        <w:rPr>
          <w:sz w:val="18"/>
          <w:szCs w:val="18"/>
          <w:lang w:val="en-US"/>
        </w:rPr>
      </w:pPr>
    </w:p>
    <w:p w:rsidR="002926AF" w:rsidRDefault="002926AF" w:rsidP="002926AF">
      <w:pPr>
        <w:tabs>
          <w:tab w:val="left" w:pos="0"/>
        </w:tabs>
        <w:ind w:right="28"/>
        <w:rPr>
          <w:sz w:val="18"/>
          <w:szCs w:val="18"/>
        </w:rPr>
      </w:pPr>
      <w:r w:rsidRPr="003E4501">
        <w:rPr>
          <w:sz w:val="18"/>
          <w:szCs w:val="18"/>
        </w:rPr>
        <w:t>Все цены с НДС. Существует система скидок. Оказываются услуги</w:t>
      </w:r>
      <w:r>
        <w:rPr>
          <w:sz w:val="18"/>
          <w:szCs w:val="18"/>
        </w:rPr>
        <w:t xml:space="preserve"> по замерам и составлению планировок на стеллажи, а так же услуги </w:t>
      </w:r>
      <w:r w:rsidRPr="003E4501">
        <w:rPr>
          <w:sz w:val="18"/>
          <w:szCs w:val="18"/>
        </w:rPr>
        <w:t>по доставке,</w:t>
      </w:r>
      <w:r>
        <w:rPr>
          <w:sz w:val="18"/>
          <w:szCs w:val="18"/>
        </w:rPr>
        <w:t xml:space="preserve"> </w:t>
      </w:r>
      <w:r w:rsidRPr="003E4501">
        <w:rPr>
          <w:sz w:val="18"/>
          <w:szCs w:val="18"/>
        </w:rPr>
        <w:t>такелажные услуги и усл</w:t>
      </w:r>
      <w:r w:rsidRPr="003E4501">
        <w:rPr>
          <w:sz w:val="18"/>
          <w:szCs w:val="18"/>
        </w:rPr>
        <w:t>у</w:t>
      </w:r>
      <w:r w:rsidRPr="003E4501">
        <w:rPr>
          <w:sz w:val="18"/>
          <w:szCs w:val="18"/>
        </w:rPr>
        <w:t xml:space="preserve">ги по сборке.  </w:t>
      </w:r>
    </w:p>
    <w:p w:rsidR="002926AF" w:rsidRDefault="002926AF" w:rsidP="002926AF">
      <w:pPr>
        <w:tabs>
          <w:tab w:val="left" w:pos="0"/>
        </w:tabs>
        <w:ind w:right="28"/>
        <w:rPr>
          <w:sz w:val="18"/>
          <w:szCs w:val="18"/>
        </w:rPr>
      </w:pPr>
    </w:p>
    <w:p w:rsidR="008E2BBB" w:rsidRDefault="002926AF" w:rsidP="002926AF">
      <w:pPr>
        <w:tabs>
          <w:tab w:val="left" w:pos="-142"/>
        </w:tabs>
        <w:ind w:left="-142" w:right="28"/>
        <w:jc w:val="center"/>
        <w:rPr>
          <w:rFonts w:ascii="Arial" w:hAnsi="Arial" w:cs="Arial"/>
          <w:b/>
          <w:sz w:val="28"/>
        </w:rPr>
      </w:pPr>
      <w:r w:rsidRPr="00AA6CEB">
        <w:rPr>
          <w:b/>
        </w:rPr>
        <w:t xml:space="preserve">Цены действительны с </w:t>
      </w:r>
      <w:r>
        <w:rPr>
          <w:b/>
        </w:rPr>
        <w:t>30</w:t>
      </w:r>
      <w:r w:rsidRPr="00257E73">
        <w:rPr>
          <w:b/>
        </w:rPr>
        <w:t xml:space="preserve"> </w:t>
      </w:r>
      <w:r>
        <w:rPr>
          <w:b/>
        </w:rPr>
        <w:t xml:space="preserve">января </w:t>
      </w:r>
      <w:r w:rsidRPr="00AA6CEB">
        <w:rPr>
          <w:b/>
        </w:rPr>
        <w:t>201</w:t>
      </w:r>
      <w:r>
        <w:rPr>
          <w:b/>
        </w:rPr>
        <w:t>7</w:t>
      </w:r>
      <w:r w:rsidRPr="00AA6CEB">
        <w:rPr>
          <w:b/>
        </w:rPr>
        <w:t xml:space="preserve"> г.</w:t>
      </w:r>
    </w:p>
    <w:sectPr w:rsidR="008E2BBB" w:rsidSect="00A21A0E">
      <w:pgSz w:w="11907" w:h="16840" w:code="9"/>
      <w:pgMar w:top="238" w:right="340" w:bottom="295" w:left="62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_AvanteLt">
    <w:altName w:val="Century Gothic"/>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00EF5"/>
    <w:multiLevelType w:val="hybridMultilevel"/>
    <w:tmpl w:val="1EF88588"/>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B9"/>
    <w:rsid w:val="00187EB9"/>
    <w:rsid w:val="001F6F15"/>
    <w:rsid w:val="002926AF"/>
    <w:rsid w:val="00346CBA"/>
    <w:rsid w:val="007D79B0"/>
    <w:rsid w:val="008E2BBB"/>
    <w:rsid w:val="00C26352"/>
    <w:rsid w:val="00E3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30636"/>
    <w:pPr>
      <w:keepNext/>
      <w:outlineLvl w:val="0"/>
    </w:pPr>
    <w:rPr>
      <w:rFonts w:ascii="a_AvanteLt" w:hAnsi="a_AvanteLt"/>
      <w:sz w:val="24"/>
    </w:rPr>
  </w:style>
  <w:style w:type="paragraph" w:styleId="3">
    <w:name w:val="heading 3"/>
    <w:basedOn w:val="a"/>
    <w:next w:val="a"/>
    <w:link w:val="30"/>
    <w:qFormat/>
    <w:rsid w:val="00E30636"/>
    <w:pPr>
      <w:keepNext/>
      <w:outlineLvl w:val="2"/>
    </w:pPr>
    <w:rPr>
      <w:rFonts w:ascii="a_AvanteLt" w:hAnsi="a_AvanteLt"/>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636"/>
    <w:rPr>
      <w:rFonts w:ascii="a_AvanteLt" w:eastAsia="Times New Roman" w:hAnsi="a_AvanteLt" w:cs="Times New Roman"/>
      <w:sz w:val="24"/>
      <w:szCs w:val="20"/>
      <w:lang w:eastAsia="ru-RU"/>
    </w:rPr>
  </w:style>
  <w:style w:type="character" w:customStyle="1" w:styleId="30">
    <w:name w:val="Заголовок 3 Знак"/>
    <w:basedOn w:val="a0"/>
    <w:link w:val="3"/>
    <w:rsid w:val="00E30636"/>
    <w:rPr>
      <w:rFonts w:ascii="a_AvanteLt" w:eastAsia="Times New Roman" w:hAnsi="a_AvanteLt" w:cs="Times New Roman"/>
      <w:b/>
      <w:bCs/>
      <w:sz w:val="26"/>
      <w:szCs w:val="20"/>
      <w:lang w:eastAsia="ru-RU"/>
    </w:rPr>
  </w:style>
  <w:style w:type="paragraph" w:styleId="a3">
    <w:name w:val="Balloon Text"/>
    <w:basedOn w:val="a"/>
    <w:link w:val="a4"/>
    <w:uiPriority w:val="99"/>
    <w:semiHidden/>
    <w:unhideWhenUsed/>
    <w:rsid w:val="00E30636"/>
    <w:rPr>
      <w:rFonts w:ascii="Tahoma" w:hAnsi="Tahoma" w:cs="Tahoma"/>
      <w:sz w:val="16"/>
      <w:szCs w:val="16"/>
    </w:rPr>
  </w:style>
  <w:style w:type="character" w:customStyle="1" w:styleId="a4">
    <w:name w:val="Текст выноски Знак"/>
    <w:basedOn w:val="a0"/>
    <w:link w:val="a3"/>
    <w:uiPriority w:val="99"/>
    <w:semiHidden/>
    <w:rsid w:val="00E3063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30636"/>
    <w:pPr>
      <w:keepNext/>
      <w:outlineLvl w:val="0"/>
    </w:pPr>
    <w:rPr>
      <w:rFonts w:ascii="a_AvanteLt" w:hAnsi="a_AvanteLt"/>
      <w:sz w:val="24"/>
    </w:rPr>
  </w:style>
  <w:style w:type="paragraph" w:styleId="3">
    <w:name w:val="heading 3"/>
    <w:basedOn w:val="a"/>
    <w:next w:val="a"/>
    <w:link w:val="30"/>
    <w:qFormat/>
    <w:rsid w:val="00E30636"/>
    <w:pPr>
      <w:keepNext/>
      <w:outlineLvl w:val="2"/>
    </w:pPr>
    <w:rPr>
      <w:rFonts w:ascii="a_AvanteLt" w:hAnsi="a_AvanteLt"/>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636"/>
    <w:rPr>
      <w:rFonts w:ascii="a_AvanteLt" w:eastAsia="Times New Roman" w:hAnsi="a_AvanteLt" w:cs="Times New Roman"/>
      <w:sz w:val="24"/>
      <w:szCs w:val="20"/>
      <w:lang w:eastAsia="ru-RU"/>
    </w:rPr>
  </w:style>
  <w:style w:type="character" w:customStyle="1" w:styleId="30">
    <w:name w:val="Заголовок 3 Знак"/>
    <w:basedOn w:val="a0"/>
    <w:link w:val="3"/>
    <w:rsid w:val="00E30636"/>
    <w:rPr>
      <w:rFonts w:ascii="a_AvanteLt" w:eastAsia="Times New Roman" w:hAnsi="a_AvanteLt" w:cs="Times New Roman"/>
      <w:b/>
      <w:bCs/>
      <w:sz w:val="26"/>
      <w:szCs w:val="20"/>
      <w:lang w:eastAsia="ru-RU"/>
    </w:rPr>
  </w:style>
  <w:style w:type="paragraph" w:styleId="a3">
    <w:name w:val="Balloon Text"/>
    <w:basedOn w:val="a"/>
    <w:link w:val="a4"/>
    <w:uiPriority w:val="99"/>
    <w:semiHidden/>
    <w:unhideWhenUsed/>
    <w:rsid w:val="00E30636"/>
    <w:rPr>
      <w:rFonts w:ascii="Tahoma" w:hAnsi="Tahoma" w:cs="Tahoma"/>
      <w:sz w:val="16"/>
      <w:szCs w:val="16"/>
    </w:rPr>
  </w:style>
  <w:style w:type="character" w:customStyle="1" w:styleId="a4">
    <w:name w:val="Текст выноски Знак"/>
    <w:basedOn w:val="a0"/>
    <w:link w:val="a3"/>
    <w:uiPriority w:val="99"/>
    <w:semiHidden/>
    <w:rsid w:val="00E306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5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Рюмина</dc:creator>
  <cp:lastModifiedBy>1</cp:lastModifiedBy>
  <cp:revision>2</cp:revision>
  <dcterms:created xsi:type="dcterms:W3CDTF">2017-01-31T07:42:00Z</dcterms:created>
  <dcterms:modified xsi:type="dcterms:W3CDTF">2017-01-31T07:42:00Z</dcterms:modified>
</cp:coreProperties>
</file>